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1、大智慧换手指标源码公式：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换手率:VOL/CAPITAL*100,LINETHICK0,colorFFFF00;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STICKLINE(-换手率,-换手率,0,8,1),colorFFFF00;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DRAWTEXTABS(10,0,'换手率'+NUMTOSTR(换手 率)+'%'),COLORRED;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量 比:IF(BARSTATUS=2,DYNAINFO(17),VOL/REF(MA(VOL,5),1)),LINETHICK0;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STICKLINE(-量比,-量比,0,8,1),color00FFFF;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DRAWTEXTABS(120,0,'量比'+NUMTOSTR(量 比)+'%'),COLORRED;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VAR1:=EMA(EMA(CLOSE,13),13);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控盘:=(VAR1-REF(VAR1,1))/REF(VAR1,1)*10000;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无庄控盘:STICKLINE(控盘&lt;0,控 盘,0,7,0),colorFFFFFF;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有庄控盘:STICKLINE(控盘&gt;REF(控盘,1) AND 控盘&gt;0,控盘,0,7,1),COLORRED;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开始控盘:IF(CROSS(控 盘,0),5,0),LINETHICK1,color00FFFF;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VERTLINE(开始控盘,0),COLORYELLOW;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VAR2:=100*WINNER(CLOSE*0.95);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高度控盘:STICKLINE(VAR2&gt;50 AND COST(85)&lt;CLOSE AND 控盘&gt;0,控盘,0,7,0),colorFF00FF;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主力出货:STICKLINE(控盘&lt;REF(控盘,1) AND 控盘&gt;0,控盘,0,7,0),color00FF00;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ZLCM:=EMA(WINNER(CLOSE)*70,3);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SHCM:=EMA((WINNER(CLOSE*1.1)-WINNER(CLOSE*0.9))*80,3);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主力控盘:ZLCM/(ZLCM+SHCM)*100,color0000FF;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2、大智慧筹码突破源码公式：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源码如下：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lastRenderedPageBreak/>
        <w:t>参数名        缺 省         最小        最 大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N                  21             0            100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N1                34             0            100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主筹估 算:EMA(WINNER(CLOSE)*70,3),STICK,LINETHICK3,COLORRED;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散筹估 算:EMA((WINNER(CLOSE*1.1)-WINNER(CLOSE*0.9))*70,3),LINETHICK2,color009900;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筹码锁定:散筹估算-主筹估算, COLORFFBB00;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总股本:=FINANCE2( 35);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动态底部:EMA(IF(LOW&lt;= LLV(LOW,99),SMA(ABS(LOW-REF(LOW,1)),99,1)/SMA(MAX(LOW-REF(LOW,1),0),99,1),0)*5,3),COLOR62B3FF;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FILLRGN(筹码锁定,散筹估算,筹码锁定&gt;0),color009900;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FILLRGN(筹码锁定,散筹估算,筹码锁定&lt;=0),color009900;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FILLRGN(0,筹码锁定,筹码锁定&gt;0),COLORFFBB00;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FILLRGN(0,筹码锁定,筹码锁定&lt;=0),COLORFFBB00;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FILLRGN(0,动态底部,动态底部&gt;0),COLOR62B3FF;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主筹估算,LINETHICK2,COLORRED;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VAR1:=HHV(HIGH,9)-LLV(LOW,9);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VAR2:=HHV(HIGH,9)-CLOSE;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VAR3:=CLOSE-LLV(LOW,9);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VAR4:=VAR2/VAR1*100-70;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VAR5:=(CLOSE-LLV(LOW,60))/(HHV(HIGH,60)-LLV(LOW,60))*100;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VAR6:=(2*CLOSE+HIGH+LOW)/4;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VAR7:=SMA(VAR3/VAR1*100,3,1);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lastRenderedPageBreak/>
        <w:t>VAR8:=LLV(LOW,34);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VAR9:=SMA(VAR7,3,1)-SMA(VAR4,9,1);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VARA:=IF(VAR9&gt;100,VAR9-100,0);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VARB:=HHV(HIGH,34);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AA:= VARA*2;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BB:= EMA((VAR6-VAR8)/(VARB-VAR8)*100,13);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VARC:=EMA(0.667*REF(BB,1)+0.333*BB,2);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CC:= SMA(VAR5,20,1);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VARD:=SMA(AA,2,1)-AA;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VARE:=EMA(0.667*REF(BB,1)+0.333*BB,2)-BB;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VAR1A:=(HHV(HIGH,9)-CLOSE)/(HHV(HIGH,9)-LLV(LOW,9))*100-70;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VAR2A:=SMA(VAR1A,9,1)+100;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VAR3A:=(CLOSE-LLV(LOW,9))/(HHV(HIGH,9)-LLV(LOW,9))*100;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VAR4A:=SMA(VAR3A,3,1);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VAR5A:=SMA(VAR4A,3,1)+100;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VAR6A:=VAR5A-VAR2A;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低抄:=IF(VAR6A&gt;N,VAR6A-N,0);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端庄窝:=IF(VAR6A&gt;N1,VAR6A-N1,0);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抄底:IF(CROSS(低 抄,0.01),8,0),STICK,COLOR0000CC,LINETHICK2;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起步:CROSS(主筹估算,筹码锁定),COLORWHITE;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跑步:CROSS(主筹估算,散筹估算),COLORYELLOW;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锁定拉升:CROSS(0,筹码锁定),COLORCYAN;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DRAWICON(锁定拉升&gt;0,0,7),LAYER0,ALIGN1;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STICKLINE(起步,0,筹码锁定,4,0),COLORWHITE;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lastRenderedPageBreak/>
        <w:t>STICKLINE(跑步,0,散筹估算,4,0),COLORYELLOW;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主力筹码:=EMA(WINNER(CLOSE)*70,10);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散户筹 码:=EMA((WINNER(CLOSE*1.1)-WINNER(CLOSE*0.9))*80,10);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开始高控:CROSS(主力筹码,散户筹码),COLORMAGENTA;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STICKLINE(开始高控,0,主力筹码,4,0),COLORMAGENTA;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CD1:=(HHV(HIGH,9)-CLOSE)/(HHV(HIGH,9)-LLV(LOW,9))-0.7;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CD2:=(CLOSE-LLV(LOW,9))/(HHV(HIGH,9)-LLV(LOW,9));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CD3:=SMA(SMA(CD2,3,1),3,1);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CD4:=(CD3-SMA(CD1,9,1))-0.5;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CD5:=IF(CD4&gt;0.00,CD4,0.00);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CD6:=REF(CD5,1);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VAR81:=MA(CLOSE,9);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空头:=IF(CD6-CD5,CD6,CD5);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减仓空仓:IF(CROSS(CD6,CD5),18,0),STICK ,COLORGREEN;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DRAWICON(减仓空仓&gt;0,18,8),LAYER0,ALIGN1;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DRAWFLAGTEXT(抄底,C,'关注[抄底]信号,底部已确认,赶快抄底,做波小行 情!'),COLORYELLOW;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DRAWFLAGTEXT(减仓空仓,C,'形态变坏,股价要回调了,重仓者建议减仓或空 仓!'),COLORGREEN;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DRAWFLAGTEXT(1,C,'============================================='),Color326C2C;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DRAWFLAGTEXT(1=1,C,'★☆等待时机!'),COLOR4682B4;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DRAWFLAGTEXT(1,C,'============================================='),Color326C2C;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DRAWFLAGTEXT(起步,C,'关注[起步]信号,该信号是主力准备拉升提示,可适 量建仓!'),COLORCYAN;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lastRenderedPageBreak/>
        <w:t>DRAWFLAGTEXT(跑步,C,'关注[跑步]信号,通常是锁定和加速拉升的提示,可 考虑加仓,若遇上主升段要耐心持股!。'),COLORMAGENTA;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DRAWFLAGTEXT(开始高控,C,'关注[开始高控]信号,据此提示,意味着主力已 经进入高度控盘区域,若遇上主升行情,要好好把握,预防主力洗盘、震仓出局!'),COLORRED;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3、大智慧顺势交易源码公式：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{顺势交易}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variable:p1=0;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c1:=INTPART(cyc(5)*100*0.96)/100;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p2:=intpart(ref(cyc(5),1)*100)/100;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p3:=intpart(ref(cyc(5),1)*0.96*100)/100;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vv:=intpart(min(capital*0.05,ref(ma(vol,34),1))/100);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p40:=intpart(maxcyc*100)/100;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p41:=intpart(ref(MAXCYC,1)*100)/100;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p4:=p1=0 and c&gt;p2 or (ref(vol/100,1)&lt;vv and c&gt;intpart(p2*0.98*100)/100 and vol&gt;min(capital*0.05,ref(ma(vol,34),1)));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p5:=p1=1 and c&lt;min(p3,p41);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p1:=if(p4=1,1,if(p5=1,0,ref(p1,1)));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STICKLINE(p1=1 and c&lt;o,c,o,8,1),color5454ff,layer0;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STICKLINE(p1=1 and c&lt;o,c,o,6,0),colorffff54;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STICKLINE(p1=1 and c&lt;o,c,l,0.5,0),color5454ff;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STICKLINE(p1=1 and c&lt;o,h,o,0.5,0),color5454ff;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STICKLINE(p1=0 and c&gt;o,c,o,8,1),colorffff54;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STICKLINE(p1=0 and c&gt;o,c,h,0.5,0),colorffff54;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STICKLINE(p1=0 and c&gt;o,l,o,0.5,0),colorffff54;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lastRenderedPageBreak/>
        <w:t>DRAWTEXT(cross(p1,0),l*0.9,'B'),coloryellow,LINETHICK3;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DRAWTEXT(cross(1,p1),h*1.05,'S'),COLORgreen,LINETHICK3;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DRAWFLAGTEXT(p1=0 and (c1*0.98-c)/c&gt;0.1,c,'持币');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DRAWFLAGTEXT(p1=0 and (c1*0.98-c)/c&lt;=0.1 and ref(vol/100,1)&lt;vv,c,'明日收盘价超过'+str(c1)+';或收盘价超过 '+str(intpart(c1*0.98*100)/100)+'且成交量大于'+str(vv)+'买入');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DRAWFLAGTEXT(p1=0 and (c1*0.98-c)/c&lt;=0.1 and ref(vol/100,1)&gt;=vv,c,'明日收盘价超过'+str(c1)+'买入');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DRAWFLAGTEXT(p1=1 and (c-min(c1,p40))/min(c1,p40)&gt;0.1 ,c,'持股');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DRAWFLAGTEXT(p1=1 and (c-min(c1,p40))/min(c1,p40)&lt;=0.1 ,c,'明日收盘价跌破'+str(min(c1,p40))+'卖出');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4、大智慧买卖奇准源码公式：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n:=MA(CLOSE,1);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m:=(LOW+HIGH+CLOSE)/3;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k:= MA(m,5);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p:= HHV(k,10);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急卖奇准:IF(HHV((n&lt;p),5),100,50),colorblue;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短卖奇 准:IF(HHV((n&lt;p),10),100,50),colorgreen;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d:= MA(m,5);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买卖:=LLV(d,10);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急买奇准:IF(LLV((n&lt;买卖),5),50,0),colorred;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短买奇准:IF(LLV((n&lt;买卖),10),50,0),colorwhite;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TR:=SUM(MAX(MAX((HIGH - LOW),ABS((HIGH - REF(CLOSE,1)))),ABS((LOW - REF(CLOSE,1)))),5);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HD:=(HIGH - REF(HIGH,1));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LD:=(REF(LOW,1) - LOW);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lastRenderedPageBreak/>
        <w:t>DMP:=(SUM(IF(((HD &gt; 0) AND (HD &gt; LD)),HD,0),5) 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DMM:=SUM(IF(((LD &gt; 0) AND (LD &gt; HD)),LD,0),5);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神偷线:=(((DMP ) * 100) / TR);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辅助线:=((DMM * 100) / TR);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动向趋势线:=(MA(((ABS((辅助线 - 神偷线)) / (辅助线 + 神偷线)) * 100),3));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ADXR:=((动向趋势线 + REF(动向趋势线,3)) / 2);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VAR1:=MA(LOW,1);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VAR2:=MA(HIGH,2);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VAR3:=MA(CLOSE,2);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VAR7:=REF(VAR3,1);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【强弱】:=((SMA(MAX((VAR3 - VAR7),0),5,1) / SMA(ABS((VAR3 - VAR7)),5,1)) * 100);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有:( IF(((动向趋势线 &gt; 88) AND (神偷线 &lt; 5.8)),80,0)),LINETHICK3,colorFF00FF;</w:t>
      </w:r>
    </w:p>
    <w:p w:rsidR="00497243" w:rsidRPr="00497243" w:rsidRDefault="00497243" w:rsidP="004972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7243">
        <w:rPr>
          <w:rFonts w:ascii="宋体" w:eastAsia="宋体" w:hAnsi="宋体" w:cs="宋体"/>
          <w:kern w:val="0"/>
          <w:sz w:val="24"/>
          <w:szCs w:val="24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497243" w:rsidRPr="00497243" w:rsidTr="0049724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5、大智慧金牌黑马源码公式：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A1:3*SMA((C-LLV(L,55))/(HHV(H,55)-LLV(L,55))*100,5,1)-2*SMA((C-LLV(L,55))/(HHV(H,55)-LLV(L,55))*100,5,1);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黑马线:EMA(A1,5),LINETHICK2,COLOR6600FF;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A2:=(黑马线-REF(黑马线,1))/REF(黑马线,1)*100;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A3:=EMA(C,5);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A4:=((C-LLV(L,21))/(HHV(H,21)-LLV(L,21)))*100;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趋势线: (MA(3*SMA(A4,6,1)-2*SMA(SMA(A4,5,1),5,1),2)),LINETHICK2,COLORYELLOW;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A5:=(HHV(H,60)-C)/(HHV(H,60)-LLV(L,60))*100;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DRAWTEXT(FILTER(REF(黑马线,1)&gt;90 AND A2&lt;0,7),黑马线,'跑'),COLOR00FF00;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DRAWTEXT(CROSS(A1,黑马线)AND 黑马线&lt;A5,黑马线,'黑马');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DRAWTEXT(CROSS(黑马线,A5)AND 趋势线&lt;80,黑马线,'追涨');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DRAWTEXT(CROSS(趋势线,0)AND 黑马线&lt;40,5,'大黑马');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底部:(A2&lt;-10 AND A2&gt;REF(A2,1))*25,COLORRED;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DRAWICON(底部 AND A3&gt;REF(A3,1),25,4);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机会来临:REF(IF((MA(C,5)-C)/C&gt;0.04 AND (MA(C,10)-MA(C,5))/MA(C,5)&gt;0.04,30,0),1),COLORF00FF0;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大势已去:IF(CROSS(黑马线,A1)AND 黑马线&gt;70 AND 趋势线&gt;80,90,100),COLORFF0000;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一。指标十大特点：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1。买卖点位直观，一目了然。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2。具备跟庄功能.显示庄家能量和仓位,资金情况。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3。买入、获利、止损分别用黑马、没“跑”、绿圈三个信号来提示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4。跟庄原则：跑字在庄就在，跑字没有时就是我们的最佳盈利卖点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5。具备时时跟踪，即时搜黑马功能。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6。指标不含未来函数，即买卖信号不会改变。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7。通过趋势线和背离线对庄家的进出进行实时跟踪。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8。通过趋势线真正意义的表现出股价的内在趋势。即万变不离其中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9。让你每只黑马从头赚到尾，即捕捉到黑马不会让你半途出局。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10。适合于中线操作的投资者。可以实现立足眼前，面向未来的思路操作。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二。买卖五原则。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1。发出黑马信号时为最佳介入点。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2。发出跑字是在为黑马助跑，为继续持有信号。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3。跑字没有时为最佳最大获利卖点。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4。发出绿圈时为止损信号。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5。一般一只不成功的黑马会让你亏损5%至10%，一只成功的黑马最少都会让你赚到20%， 甚至100%的利润。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在引入指标成功后,要正常的关闭大智慧.然后从起电脑,这样才算真正的成功.如果不进行从起 的话,下次开机时指标会自己动消失!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6、大智慧新散户线源码公式：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{input:m(60,3,120),n(30,3,120);}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散户线: 100*(HHV(HIGH,M)-CLOSE)/(HHV(HIGH,M)-LLV(LOW,M)),COLORGREEN;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RSV:=(CLOSE-LLV(LOW,N))/(HHV(HIGH,N)-LLV(LOW,N))*100;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K:=SMA(RSV,3,1);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D:=SMA(K,3,1);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J:=3*K-2*D;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起动:EMA(J,6),COLORRED;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操作指导线:60,COLORRED;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Var1:=IF(YEAR&gt;=2038 AND MONTH&gt;=1,0,1);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Var2:=REF(LOW,1)*Var1;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Var3:=SMA(ABS(LOW-Var2),3,1)/SMA(MAX(LOW-Var2,0),3,1)*100*Var1;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Var4:=EMA(IF(CLOSE*1.3,Var3*10,Var3/10),3)*Var1;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Var5:=LLV(LOW,30)*Var1;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Var6:=HHV(Var4,30)*Var1;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Var7:=IF(MA(CLOSE,58),1,0)*Var1;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Var8:=EMA(IF(LOW&lt;=Var5,(Var4+Var6*2)/2,0),3)/618*Var7*Var1;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Var9:=IF(Var8&gt;100,100,Var8)*Var1;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大智慧中的散户线原理：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该指标给出散户线值，通过观察散户值增减变化可以了解主力的操作行为。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用法：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1、股价在相对低位震荡整理，散户值逐渐减少，表明主力在悄悄建仓，可在起涨时果断介入。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2、随着股价节节攀升，散户值继续减少，表明主力还在搜集筹码，该股将有大行情，可逢低买 入，波段持股。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3、股价攀升，散户值显著增加，表明主力在拉高出货应及时获利了结。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4、股价高位盘整，散户值明显增加，表明主力出货。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注意：要结合股价走势历史的综合研判散户值，从而分析出主力操作行为。既要注意方向的变化， 又要注意变化量的大小。要特别注意高控盘股不能简单机械的照搬上述用法。结合控筹线使用。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散户的特征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散户主要是指资金实力较小的投资者，其入市的资金一般也就三、五万元左右甚至更低，基本由工 薪阶层组成。散户的人数众多，约要占到股民总数的95％左右，在证券营业部的交易大厅内从事股票交易的一般都是散户。由于资金有限、人数众多，在股市交易 中散户的行为带有明显的不规则性和非理性，其情绪极易受市场行情和气氛的左右。由于散户基本都是业余投资者，其力量单薄，时间和精力没有保证，其专业知识 和投资技能相对较差，所以散户在股市投资中往往都成为机构大户宰割的对象，其亏损的比例要远远高于大户。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散户：资金少，小量买卖股票的普通投资者。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大户：手中有较大量资金，对股市大量投资，大批买卖股票的投资者。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机构：从事股票交易的法人如证券公司、保险公司之类。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庄家：指有强大实力，能通过大量买卖某种股票而影响其价格的大户。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五十万以上可以称为大户，大户可以进大户室，要是有几千万的大户，证券公司会降低佣金，以吸 引客户增加交易量。有机会证券公司负责人会设宴招待客户，感谢他们对公司的支持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7、大智慧资金动向源码公式：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CN1:=HHV(V,5);{5日最高量}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CN2:=O&gt;C;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CN02:=C&gt;O;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CN03:=C=O;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CN04:=((SUM(V,5)/CN1));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CN05:=IF(CN04&gt;0.3,1,0);{大资金}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CN06:=IF(CN2 AND CN05,V,0);{大资金流出}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CN07:=IF(CN02 AND CN05,V,0);{大资金流入}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CN08:=IF(CN03 AND CN05,V,0);{不明流向大资金}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累积资金流入:SUM(CN07,9);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累积资金流出:SUM(CN06,9);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净流入:(累积资金流入-累积资金流出),Color0000FF;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不明流向大资金:SUM(CN08,9),COLORMAGENTA;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8,财务数据源码－可附加到任何主图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{财务原码}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莸利比例:WINNER(c )*100,linethick0, colorFF00FF,precis2;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市盈率:DYNAINFO(39),linethick0,COLORYELLOW,precis2 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市 净率:DYNAINFO(58),linethick0,colorFF00FF ,precis2;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流通股:=FINANCE2(37);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每 股收益:=FINANCE2(3);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每股公积:=FINANCE2(7);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未分配利润:=FINANCE2(8);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每股净资 产:=FINANCE2(4);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净资产收益率:=FINANCE2(5);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总股本:=FINANCE2(35) 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股东权益 比:=FINANCE2(9);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限售A股:=FINANCE2(41);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流通B股:=FINANCE2(38);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流通H 股:=FINANCE2(39);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DRAWTEXTABS(25,00,'总股本: '+NUMTOSTRN(总股本,2)+' 万股'),colorFF00FF;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DRAWTEXTABS(200,00,'流通A股: '+NUMTOSTRN(流通股,2)+' 万股'),Color00FFFF;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DRAWTEXTABS(360,00,'流通B股: '+NUMTOSTRN(流通B股,2)+' 万股'),colorFF00FF;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DRAWTEXTABS(25,15,'限售A股: '+NUMTOSTRN(限售A股,2)+' 万股'),colorFF00FF;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DRAWTEXTABS(200,15,'流通H股: '+NUMTOSTRN(流通H股,2)+' 万股'),Color00FFFF;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DRAWTEXTABS(25,30,'每股收益: '+NUMTOSTRN(每股收益,2)+' 元'),colorFF00FF;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DRAWTEXTABS(200,30,'每股净资产: '+NUMTOSTRN(每股净资产,2)+' 元'),Color00FFFF;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DRAWTEXTABS(25,45,'净资产收益率: '+NUMTOSTRN(净资产收益率,2)+' %'),colorFF00FF;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DRAWTEXTABS(200,45,'未分配利润: '+NUMTOSTRN(未分配利润,2)+' 元'),Color00FFFF;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DRAWTEXTABS(25,60,'每股公积: '+NUMTOSTRN(每股公积,2)+' 元'),colorFF00FF;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DRAWTEXTABS(200,60,'股东权益比: '+NUMTOSTRN(股东权益比,2)+' %'),Color00FFFF;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DRAWTEXTABS(25,75,'机构评级:'+Extrastring('评级 ')),colorFF00FF;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DRAWTEXTABS(25,90,'所属板块:'+BKNAME),colorFF00FF;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9大資金流（副圖）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{【SUPERVIEW大资金流向】}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DRAWTEXTABS(0,2,'《夏卫东 -原创》'),COLOR0000FF;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DRAWTEXTABS(85,2,'《电子盲修改》'),COLORYELLOW;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板块指 数:=IF(INBLOCK('工程建筑'),"991002$CLOSE",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IF(INBLOCK('电力 '),"991003$CLOSE",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IF(INBLOCK('计算机'),"991004$CLOSE",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IF(INBLOCK('电 子信息'),"991006$CLOSE",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IF(INBLOCK('房地产'),"991007$CLOSE",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纺织服装'),"991008$CLOSE",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IF(INBLOCK('钢铁'),"991009$CLOSE",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供水供气'),"991010$CLOSE",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IF(INBLOCK('化工化纤'),"991011$CLOSE",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IF(INBLOCK(' 电器'),"991014$CLOSE",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IF(INBLOCK('交通设施'),"991016$CLOSE",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银行类'),"991017$CLOSE",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IF(INBLOCK('旅游酒店'),"991018$CLOSE",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煤炭石油'),"991019$CLOSE",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IF(INBLOCK('酿酒食品'),"991020$CLOSE",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农林牧渔'),"991021$CLOSE",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IF(INBLOCK('商业连锁'),"991023$CLOSE",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建材'),"991024$CLOSE",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IF(INBLOCK('其他行业'),"991025$CLOSE",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汽车类'),"991026$CLOSE",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IF(INBLOCK('机械'),"991027$CLOSE",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医药'),"991028$CLOSE",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IF(INBLOCK('外贸'),"991031$CLOSE",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教育传媒'),"991032$CLOSE",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IF(INBLOCK('仪电仪表'),"991033$CLOSE",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有色金属'),"991034$CLOSE",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IF(INBLOCK('造纸印刷'),"991035$CLOSE",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券商'),"991036$CLOSE",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IF(INBLOCK('电力设备'),"991037$CLOSE",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通信'),"991135$CLOSE",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IF(INBLOCK('运输物流'),"991136$CLOSE",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IF(INBLOCK(' 保险'),"991255$CLOSE",0)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)))))))))))))))))))))))))))))));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板块涨 幅:=SUM(板块指数/REF(板块指数,1)*100-100,1);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板块:=IFS(INBLOCK('工程建筑'),'工程建筑',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 电力'),'电力',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IFS(INBLOCK('计算机'),'计算机',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IFS(INBLOCK('电子信息'),'电子信息',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 房地产'),'房地产',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IFS(INBLOCK('纺织服装'),'纺织服装',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IFS(INBLOCK('钢铁'),'钢铁',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 供水供气'),'供水供气',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IFS(INBLOCK('化工化纤'),'化工化纤',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IFS(INBLOCK('电器'),'电器',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 交通设施'),'交通设施',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IFS(INBLOCK('银行类'),'银行类',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IFS(INBLOCK('旅游酒店'),'旅游酒店 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IFS(INBLOCK('煤炭石油'),'煤炭石油',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IFS(INBLOCK('酿酒食品'),'酿酒食品',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 农林牧渔'),'农林牧渔',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IFS(INBLOCK('商业连锁'),'商业连锁',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IFS(INBLOCK('建材'),'建材',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 其他行业'),'其他行业',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IFS(INBLOCK('汽车类'),'汽车类',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IFS(INBLOCK('机械'),'机械',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 医药'),'医药',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IFS(INBLOCK('外贸'),'外贸',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IFS(INBLOCK('教育传媒'),'教育传媒',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 仪电仪表'),'仪电仪表',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IFS(INBLOCK('有色金属'),'有色金属',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IFS(INBLOCK('造纸印刷'),'造纸 印刷',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IFS(INBLOCK('券商'),'券商',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IFS(INBLOCK('电力设备'),'电力设备',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 通信'),'通信',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IFS(INBLOCK('运输物流'),'运输物流',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IFS(INBLOCK('保险'),'保险','')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)))))))))))))))))))))))))))))));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DRAWTEXTABS(0,38,'大盘指 数：'+INDEXC+''),LINETHICK0,COLORFF00FF; 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DRAWTEXTABS(0,52,'大盘涨 跌：'+INDEXC-REF(INDEXC,1)),LINETHICK0,PRECIS2,COLORFFFF00; 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DRAWTEXTABS(225,38,' 大盘涨幅：'+((INDEXC- REF(INDEXC,1))/REF(INDEXC,1)*100)+'%'),LINETHICK0,PRECIS2,COLORred; 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DRAWTEXTABS(0,66,' 上涨家数：'+NUMTOSTRN(DYNAINFO(69),0)),COLOR0000FF;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DRAWTEXTABS(0,80,'下跌家 数：'+NUMTOSTRN(DYNAINFO(70),0)),COLOR00FF00;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DRAWTEXTABS(0,94,'平盘家 数：'+NUMTOSTRN(DYNAINFO(71),0)),COLORFFFFFF;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DRAWTEXTABS(0,112,'股票代码： '+STKLABEL+''),LINETHICK1,COLORFFFF00; 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DRAWTEXTABS(0,126,'股票名 称：'+STKNAME+''),LINETHICK1,COLORFFFF00; 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DRAWTEXTABS(0,140,'所属板块：'+ 板块),COLOR00FFFF;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DRAWTEXTABS(0,154,' 板块指数：'+ 板块指数),PRECIS2,COLOR00FFFF;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DRAWTEXTABS(0,168,'板块涨跌：'+ 板块指数-REF(板块指数,1)),PRECIS2,COLOR00FFFF;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DRAWTEXTABS(342,38,'板块涨幅：'+ 板块涨幅+'%'),PRECIS2,COLOR00FFFF;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DRAWTEXTABS(0,185,'最新股价：'+DYNAINFO(7)+'元 '),COLORFF00FF; 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DRAWTEXTABS(460,38,'个股涨 幅：'+DYNAINFO(14)*100+'%'),COLORFF00FF,PRECIS2;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DRAWTEXTABS(0,199,'今日涨 跌：'+C-REF(C,1)+'元'),COLORFFFF00,PRECIS2;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DRAWTEXTABS(0,213,'换 手 率：'+VOL/CAPITAL* 100),COLORFF00FF,PRECIS2;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DRAWTEXTABS(0,257,'历史最高 价：'+HHV(HIGH,0)),Colorred,LINETHICK0;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DRAWTEXTABS(0,272,'历史最低 价：'+LLV(LOW,0)),COLOR00FF00,LINETHICK0; 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TODAY:=("DDY.DDY")=0; {判断是否有正版数据}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{叠加大盘线}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{TC:=STRCMP(STRLEFT(MARKETLABEL,2),'SZ');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DPSH:="SH000001$CLOSE"/HHV(STKINDI('SH000001',' 分超引用.昨收#DAY'),0);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DPSZ:="399001$CLOSE"/HHV(STKINDI('399001','分超引用.昨 收#DAY'),0);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DPC:=IF(INBLOCK('A股板块 '),DYNAINFO(3)*IF(TC=0,DPSZ,DPSH),C);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POLYLINE(C&gt;0,DPC),COLORFF00FF,LINETHICK2,LAYER0;}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{DRAWTEXTABS(90,5,TC);}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{分时超赢}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HS:=vol/capital;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ZLB:=IF(TODAY,"DDEDATA@BIGORDER"(1,2),BIGORDER(1,2));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ZLS:=IF(TODAY,"DDEDATA@BIGORDER"(2,2),BIGORDER(2,2));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TDB:=IF(TODAY,"DDEDATA@BIGORDER"(1,3),bigorder(1,3));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TDS:=IF(TODAY,"DDEDATA@BIGORDER"(2,3),bigorder(2,3));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DDB:=IF(TODAY,"DDEDATA@BIGORDER"(1,2)-"DDEDATA@BIGORDER"(1,3),bigorder(1,2)-bigorder(1,3));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DDS:=IF(TODAY,"DDEDATA@BIGORDER"(2,2)-"DDEDATA@BIGORDER"(2,3),bigorder(2,2)-bigorder(2,3));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ZDB:=IF(TODAY,"DDEDATA@BIGORDER"(1,1)-"DDEDATA@BIGORDER"(1,2),bigorder(1,1)-bigorder(1,2));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ZDS:=IF(TODAY,"DDEDATA@BIGORDER"(2,1)-"DDEDATA@BIGORDER"(2,2),bigorder(2,1)-bigorder(2,2));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XDB:=IF(TODAY,1-"DDEDATA@BIGORDER"(1,1),1-bigorder(1,1));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XDS:=IF(TODAY,1-"DDEDATA@BIGORDER"(2,1),1-bigorder(2,1));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WPB:=sum(if(DYNAINFO(23)*close,DYNAINFO(23),0),0)*0.003906;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NPS:=sum(if(DYNAINFO(22)*close,DYNAINFO(22),0),0)*0.003906;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主 动率:=(WPB-NPS)/(NPS+WPB)*100;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单数比:=IF(DYNAINFO(92)/DYNAINFO(91) ,DYNAINFO(92)/DYNAINFO(91) ,0 );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TCL1:=IF(TODAY ,(DDB+TDB ) ,(DYNAINFO(95)+DYNAINFO(94)));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TCL2:=IF(TODAY,(TDS+DDS) ,(DYNAINFO(98)+DYNAINFO(97)) 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{通吃率:=(TCL1-TCL2)*VOL/VOL*100;}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DRAWTEXTABS(0,227,' 主 动 率：'+ NUMTOSTRN(主动率,2)),COLOR00FFFF;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DRAWTEXTABS(0,242,'单 数 比：'+ NUMTOSTRN(单数比,2)),COLOR00FFFF;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{DRAWTEXTABS(0,136,'通 吃 率：'+ NUMTOSTRN(通吃率,2)),COLOR00FFFF;}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TDLR:=TDB*AMOUNT/10000;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TDLC:=TDS*AMOUNT/10000;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CJ:=TDLR-TDLC{,COLORFF00FF,LINETHICK0,PRECIS2};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超 增:=SUM(TDB,1)-SUM(TDS,1){,COLORFF00FF,LINETHICK0,PRECIS2};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CD:=TDB-TDS;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超 大:=HS*CD*100;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CDCC:= 25+Sum(超大,0);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DDLR:=DDB*AMOUNT/10000;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DDLC:=DDS*AMOUNT/10000;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DJ:=DDLR-DDLC{,COLOR00FF00,LINETHICK0,PRECIS2};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大 增:=SUM(DDB,1)-SUM(DDS,1){,COLOR00FF00,LINETHICK0,PRECIS2};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DD:=DDB-DDS;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大 户:=HS*DD*100;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DHCC:=25+Sum(大户,0);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ZDLR:=ZDB*AMOUNT/10000;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ZDLC:=ZDS*AMOUNT/10000;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ZJ:=ZDLR-ZDLC{,COLORB5B5B5,LINETHICK0,PRECIS2};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中 增:=SUM(ZDB,1)-SUM(ZDS,1){,COLORB5B5B5,LINETHICK0,PRECIS2};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ZD:=ZDB-ZDS;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中 户:=HS*ZD*100;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ZHCC:= 25+Sum(中户,0);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XDLR:=XDB*AMOUNT/10000;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XDLC:=XDS*AMOUNT/10000;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SJ:=XDLR-XDLC{,COLORFF9911,LINETHICK0,PRECIS2};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散 增:=SUM(XDB,1)-SUM(XDS,1){,COLORFF9911,LINETHICK0,PRECIS2};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XD:=XDB-XDS;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散 户:=HS*XD*100;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SHCC:= 25+Sum(散户,0);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ZLLR:=ZLB*AMOUNT/10000;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ZLLC:=ZLS*AMOUNT/10000;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主 净:ZLLR-ZLLC,COLORred,LINETHICK0,PRECIS2;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主增:=SUM(ZLB,1)-SUM(ZLS,1) {,LINETHICK0,PRECIS2,COLOR00FF00};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主力:=超大+大户;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ZLCC:=CDCC+DHCC;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{连 红:LAST(主净 &gt; 0),COLORRED,linethick0,PRECIS2;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十日飘红:COUNT(主净 &gt; 0,10),COLORFF00FF,linethick0,PRECIS2;}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占流通盘比:(ZLB-ZLS)*vol/CAPITAL * 100,PRECIS2,linethick0;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{成交量:VOL/100,PRECIS2;}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占成交额比:主净/(AMOUNT /10000) * 100,PRECIS2,linethick0;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占成交量比:主净/AMOUNT * VOL * 100,PRECIS2,linethick0;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DRAWTEXTREL(230,10,'今日主力 '+主净+'万元'),LINETHICK4,Colorred;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DRAWTEXTREL(500,10,'主力连红 '+LAST(主净 &gt; 0)+'天'),LINETHICK4,Color00b5ff;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DRAWTEXTREL(650,10,'十日飚红 '+COUNT(主净 &gt; 0,10)+'天'),LINETHICK4,COLORFF00FF;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二日总资:SUM(主 净,2),LINETHICK0,PRECIS2,COLORFF00FF;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三日总资:SUM(主 净,3),LINETHICK0,PRECIS2,COLORFFFF00;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四日总资:SUM(主 净,4),LINETHICK0,PRECIS2,COLOR00FFFF;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五日总资:SUM(主 净,5),LINETHICK0,PRECIS2,COLORFFFF00;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{前六日资金趋势}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DRAWTEXTABS(105,25,'前六日主力资金 (万):'),COLORFFFF00;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DRAWTEXTABS(225,25,'前1日:'+ NUMTOSTRN(ref(主净,1),2)),COLOR00FFFF;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DRAWTEXTABS(325,25,'前2日:'+ NUMTOSTRN(ref(主净,2),2)),COLORFF00FF;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DRAWTEXTABS(425,25,'前3日:'+ NUMTOSTRN(ref(主净,3),2)),COLOR00FF00;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DRAWTEXTABS(525,25,'前4日:'+ NUMTOSTRN(ref(主净,4),2)),COLORB5B5B5;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DRAWTEXTABS(625,25,'前5日:'+ NUMTOSTRN(ref(主净,5),2)),COLORFF9911;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DRAWTEXTABS(725,25,'前6日:'+ NUMTOSTRN(ref(主净,6),2)),Color00b5ff;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{画柱图};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ZDZ:=400/(MAX(ZLLR,ZLLC,TDLR,TDLC,DDLR,DDLC,ZDLR,ZDLC,XDLR,XDLC,SJ,ZJ,DJ,CJ, 主净));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主买:=600-(ZLLR*ZDZ);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主卖:=600-(ZLLC*ZDZ);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ZLJM:=500-(ABS(主 净)*ZDZ);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超买:=600-(TDLR*ZDZ);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超卖:=600-(TDLC*ZDZ);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CDJB:=500-(ABS(CJ)*ZDZ);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大买:=600-(DDLR*ZDZ);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大卖:=600-(DDLC*ZDZ);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DHJB:=500-(ABS(DJ)*ZDZ);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中买:=600-(ZDLR*ZDZ);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中卖:=600-(ZDLC*ZDZ);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ZHJB:=500-(ABS(ZJ)*ZDZ);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散买:=600-(XDLR*ZDZ);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散卖:=600-(XDLC*ZDZ);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SHJB:=500-(ABS(SJ)*ZDZ);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DRAWRECTREL(280,主 买,300,610,RGB(200,0,0)),COLOR000000,LAYER5;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DRAWRECTREL(300,主 卖,320,610,RGB(0,200,0)),COLOR000000,LAYER5;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DRAWRECTREL(320,ZLJM,340,610, (IF((主净 &gt;= 0),RGB(255,20,147),RGB(0,250,154)))),COLOR000000,LAYER5;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DRAWRECTREL(410,超 买,430,610,RGB(200,0,0)),COLOR000000,LAYER5;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DRAWRECTREL(430,超 卖,450,610,RGB(0,200,0)),COLOR000000,LAYER5;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DRAWRECTREL(450,CDJB,470,610,(IF((CJ &gt;= 0),RGB(255,20,147),RGB(0,250,154)))),COLOR000000,LAYER5;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DRAWRECTREL(540,大 买,560,610,RGB(200,0,0)),COLOR000000,LAYER5;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DRAWRECTREL(560,大 卖,580,610,RGB(0,200,0)),COLOR000000,LAYER5;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DRAWRECTREL(580,DHJB,600,610,(IF((DJ &gt;= 0),RGB(255,20,147),RGB(0,250,154)))),COLOR000000,LAYER5;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DRAWRECTREL(670,中 买,690,610,RGB(200,0,0)),COLOR000000,LAYER5;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DRAWRECTREL(690,中 卖,710,610,RGB(0,200,0)),COLOR000000,LAYER5;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DRAWRECTREL(710,ZHJB,730,610,(IF((ZJ &gt;= 0),RGB(255,20,147),RGB(0,250,154)))),COLOR000000,LAYER5;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DRAWRECTREL(800,散 买,820,610,RGB(200,0,0)),COLOR000000,LAYER5;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DRAWRECTREL(820,散 卖,840,610,RGB(0,200,0)),COLOR000000,LAYER5;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DRAWRECTREL(840,SHJB,860,610,(IF((SJ &gt;= 0),RGB(255,20,147),RGB(0,250,154)))),COLOR000000,LAYER5;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{横彩条}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{DRAWRECTREL( 280,620,340,650,RGB(255,255,0));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DRAWRECTREL( 410,620,470,650,RGB(255,0,255));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DRAWRECTREL( 540,620,600,650,RGB(0,200,0));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DRAWRECTREL( 670,620,730,650,RGB(200,200,200));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DRAWRECTREL( 800,620,860,650,RGB(0,0,200));}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{显示文字}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DRAWTEXTREL(260,450,'主 '),LINETHICK2,ColorDDFFFF;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DRAWTEXTREL(260,580,'力 '),LINETHICK2,ColorDDFFFF;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DRAWTEXTREL(390,450,'机 '),LINETHICK2,ColorDDFFFF;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DRAWTEXTREL(390,580,'构 '),LINETHICK2,ColorDDFFFF;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DRAWTEXTREL(520,450,'大 '),LINETHICK2,ColorDDFFFF;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DRAWTEXTREL(520,580,'户 '),LINETHICK2,ColorDDFFFF;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DRAWTEXTREL(650,450,'中 '),LINETHICK2,ColorDDFFFF;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DRAWTEXTREL(650,580,'户 '),LINETHICK2,ColorDDFFFF;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DRAWTEXTREL(780,450,'散 '),LINETHICK2,ColorDDFFFF;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DRAWTEXTREL(780,580,'户 '),LINETHICK2,ColorDDFFFF;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DRAWTEXTREL(200,680,'买入(万) '),colorred;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DRAWTEXTREL(200,750,' 卖出(万)  '),Color00FF00;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DRAWTEXTREL(200,820,'净买(万)  '),COLORFF00FF;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DRAWTEXTREL(200,890,' 持仓比例 '),COLOR00FFFF;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DRAWTEXTREL(200,960,'增仓比例 '),COLORFFFF00;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{显示数据}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DRAWTEXTREL(280,680,NUMTOSTRN(ZLLR,2)),colorred;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DRAWTEXTREL(280,750,NUMTOSTRN(ZLLC,2)),COLOR00FF00;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DRAWTEXTREL(280,820,NUMTOSTRN(主 净,2)),COLORFF00FF;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DRAWTEXTREL(280,890,NUMTOSTRN(ZLCC,2)+'%'),COLOR00FFFF;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DRAWTEXTREL(280,960,NUMTOSTRN(主 增,2)+'%'),COLORFFFF00;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DRAWTEXTREL(410,680,NUMTOSTRN(TDLR,2)),colorred;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DRAWTEXTREL(410,750,NUMTOSTRN(TDLC,2)),COLOR00FF00;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DRAWTEXTREL(410,820,NUMTOSTRN(CJ,2)),COLORFF00FF;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DRAWTEXTREL(410,890,NUMTOSTRN(CDCC,2)+'%'),COLOR00FFFF;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DRAWTEXTREL(410,960,NUMTOSTRN(超 增,2)+'%'),COLORFFFF00;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DRAWTEXTREL(540,680,NUMTOSTRN(DDLR,2)),colorred;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DRAWTEXTREL(540,750,NUMTOSTRN(DDLC,2)),COLOR00FF00;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DRAWTEXTREL(540,820,NUMTOSTRN(DJ,2)),COLORFF00FF;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DRAWTEXTREL(540,890,NUMTOSTRN(DHCC,2)+'%'),COLOR00FFFF;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DRAWTEXTREL(540,960,NUMTOSTRN(大 增,2)+'%'),COLORFFFF00;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DRAWTEXTREL(670,680,NUMTOSTRN(ZDLR,2)),colorred;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DRAWTEXTREL(670,750,NUMTOSTRN(ZDLC,2)),COLOR00FF00;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DRAWTEXTREL(670,820,NUMTOSTRN(ZJ,2)),COLORFF00FF;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DRAWTEXTREL(670,890,NUMTOSTRN(ZHCC,2)+'%'),COLOR00FFFF;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DRAWTEXTREL(670,960,NUMTOSTRN(中 增,2)+'%'),COLORFFFF00;</w:t>
            </w:r>
          </w:p>
          <w:p w:rsidR="00497243" w:rsidRPr="00497243" w:rsidRDefault="00497243" w:rsidP="00497243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t>DRAWTEXTREL(800,680,NUMTOSTRN(XDLR,2)),colorred;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DRAWTEXTREL(800,750,NUMTOSTRN(XDLC,2)),COLOR00FF00;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DRAWTEXTREL(800,820,NUMTOSTRN(SJ,2)),COLORFF00FF;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DRAWTEXTREL(800,890,NUMTOSTRN(SHCC,2)+'%'),COLOR00FFFF;</w:t>
            </w:r>
            <w:r w:rsidRPr="0049724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DRAWTEXTREL(800,960,NUMTOSTRN(散 增,2)+'%'),COLORFFFF00;</w:t>
            </w:r>
          </w:p>
        </w:tc>
      </w:tr>
    </w:tbl>
    <w:p w:rsidR="00107EC0" w:rsidRPr="00497243" w:rsidRDefault="00107EC0">
      <w:pPr>
        <w:rPr>
          <w:rFonts w:hint="eastAsia"/>
        </w:rPr>
      </w:pPr>
    </w:p>
    <w:sectPr w:rsidR="00107EC0" w:rsidRPr="00497243" w:rsidSect="00107E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7243"/>
    <w:rsid w:val="00107EC0"/>
    <w:rsid w:val="001E57B8"/>
    <w:rsid w:val="00497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E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72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7243"/>
    <w:rPr>
      <w:sz w:val="18"/>
      <w:szCs w:val="18"/>
    </w:rPr>
  </w:style>
  <w:style w:type="paragraph" w:styleId="a4">
    <w:name w:val="Normal (Web)"/>
    <w:basedOn w:val="a"/>
    <w:uiPriority w:val="99"/>
    <w:unhideWhenUsed/>
    <w:rsid w:val="004972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3123</Words>
  <Characters>17803</Characters>
  <Application>Microsoft Office Word</Application>
  <DocSecurity>0</DocSecurity>
  <Lines>148</Lines>
  <Paragraphs>41</Paragraphs>
  <ScaleCrop>false</ScaleCrop>
  <Company>IBM (China) Limited</Company>
  <LinksUpToDate>false</LinksUpToDate>
  <CharactersWithSpaces>20885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 User</dc:creator>
  <cp:keywords/>
  <dc:description/>
  <cp:lastModifiedBy>IBM User</cp:lastModifiedBy>
  <cp:revision>1</cp:revision>
  <dcterms:created xsi:type="dcterms:W3CDTF">2010-07-14T17:29:00Z</dcterms:created>
  <dcterms:modified xsi:type="dcterms:W3CDTF">2010-07-14T17:58:00Z</dcterms:modified>
</cp:coreProperties>
</file>